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ADF" w:rsidRPr="00841ADF" w:rsidRDefault="00841ADF" w:rsidP="00841ADF">
      <w:pPr>
        <w:ind w:firstLine="567"/>
        <w:jc w:val="center"/>
        <w:rPr>
          <w:b/>
          <w:sz w:val="26"/>
          <w:szCs w:val="26"/>
        </w:rPr>
      </w:pPr>
      <w:r w:rsidRPr="00841ADF">
        <w:rPr>
          <w:b/>
          <w:sz w:val="26"/>
          <w:szCs w:val="26"/>
        </w:rPr>
        <w:t xml:space="preserve">Пояснювальна записка </w:t>
      </w:r>
    </w:p>
    <w:p w:rsidR="00841ADF" w:rsidRPr="00841ADF" w:rsidRDefault="00841ADF" w:rsidP="00841ADF">
      <w:pPr>
        <w:ind w:firstLine="567"/>
        <w:jc w:val="center"/>
        <w:rPr>
          <w:b/>
          <w:sz w:val="26"/>
          <w:szCs w:val="26"/>
        </w:rPr>
      </w:pPr>
      <w:r w:rsidRPr="00841ADF">
        <w:rPr>
          <w:b/>
          <w:sz w:val="26"/>
          <w:szCs w:val="26"/>
        </w:rPr>
        <w:t xml:space="preserve">до звіту про виконання бюджету </w:t>
      </w:r>
    </w:p>
    <w:p w:rsidR="00841ADF" w:rsidRPr="00841ADF" w:rsidRDefault="00841ADF" w:rsidP="00841ADF">
      <w:pPr>
        <w:ind w:firstLine="567"/>
        <w:jc w:val="center"/>
        <w:rPr>
          <w:b/>
          <w:sz w:val="26"/>
          <w:szCs w:val="26"/>
        </w:rPr>
      </w:pPr>
      <w:r w:rsidRPr="00841ADF">
        <w:rPr>
          <w:b/>
          <w:sz w:val="26"/>
          <w:szCs w:val="26"/>
        </w:rPr>
        <w:t xml:space="preserve">Широківської селищної територіальної громади </w:t>
      </w:r>
    </w:p>
    <w:p w:rsidR="00841ADF" w:rsidRPr="00841ADF" w:rsidRDefault="00841ADF" w:rsidP="00841ADF">
      <w:pPr>
        <w:jc w:val="center"/>
        <w:rPr>
          <w:b/>
          <w:sz w:val="26"/>
          <w:szCs w:val="26"/>
        </w:rPr>
      </w:pPr>
      <w:r w:rsidRPr="00841ADF">
        <w:rPr>
          <w:b/>
          <w:sz w:val="26"/>
          <w:szCs w:val="26"/>
        </w:rPr>
        <w:t>за І півріччя 2022 року</w:t>
      </w:r>
    </w:p>
    <w:p w:rsidR="00841ADF" w:rsidRPr="00841ADF" w:rsidRDefault="00841ADF" w:rsidP="00841ADF">
      <w:pPr>
        <w:ind w:firstLine="720"/>
        <w:jc w:val="both"/>
        <w:rPr>
          <w:b/>
          <w:sz w:val="26"/>
          <w:szCs w:val="26"/>
        </w:rPr>
      </w:pPr>
    </w:p>
    <w:p w:rsidR="00841ADF" w:rsidRPr="00841ADF" w:rsidRDefault="00841ADF" w:rsidP="00841ADF">
      <w:pPr>
        <w:ind w:firstLine="709"/>
        <w:jc w:val="both"/>
        <w:rPr>
          <w:sz w:val="26"/>
          <w:szCs w:val="26"/>
        </w:rPr>
      </w:pPr>
      <w:r w:rsidRPr="00841ADF">
        <w:rPr>
          <w:sz w:val="26"/>
          <w:szCs w:val="26"/>
        </w:rPr>
        <w:t xml:space="preserve">Відповідно до звітних даних державної казначейської служби України </w:t>
      </w:r>
      <w:r w:rsidRPr="00841ADF">
        <w:rPr>
          <w:b/>
          <w:sz w:val="26"/>
          <w:szCs w:val="26"/>
        </w:rPr>
        <w:t>дохідна частина</w:t>
      </w:r>
      <w:r w:rsidRPr="00841ADF">
        <w:rPr>
          <w:sz w:val="26"/>
          <w:szCs w:val="26"/>
        </w:rPr>
        <w:t xml:space="preserve"> загального фонду місцевого бюджету Широківської селищної територіальної громади по власних та закріплених доходах за І півріччя 2022 року виконана на 93,8 відсотків до плану, в тому числі: </w:t>
      </w:r>
    </w:p>
    <w:p w:rsidR="00841ADF" w:rsidRPr="00841ADF" w:rsidRDefault="00841ADF" w:rsidP="00841ADF">
      <w:pPr>
        <w:ind w:firstLine="709"/>
        <w:jc w:val="both"/>
        <w:rPr>
          <w:sz w:val="26"/>
          <w:szCs w:val="26"/>
        </w:rPr>
      </w:pPr>
      <w:r w:rsidRPr="00841ADF">
        <w:rPr>
          <w:sz w:val="26"/>
          <w:szCs w:val="26"/>
        </w:rPr>
        <w:t xml:space="preserve">1) податку та збору на доходи фізичних осіб за звітний період отримано 21103,9тис.грн, або на 91,9 відсотків до планових показників, та складає 73,0 відсотків  від загального обсягу надходжень загального фонду і є основним бюджетоутворюючим джерелом бюджету селищної ради. </w:t>
      </w:r>
    </w:p>
    <w:p w:rsidR="00841ADF" w:rsidRPr="00841ADF" w:rsidRDefault="00841ADF" w:rsidP="00841ADF">
      <w:pPr>
        <w:ind w:firstLine="709"/>
        <w:jc w:val="both"/>
        <w:rPr>
          <w:sz w:val="26"/>
          <w:szCs w:val="26"/>
        </w:rPr>
      </w:pPr>
      <w:r w:rsidRPr="00841ADF">
        <w:rPr>
          <w:sz w:val="26"/>
          <w:szCs w:val="26"/>
        </w:rPr>
        <w:t>На рівень надходження податку вплинуло запровадження воєнного стану, внаслідок чого бюджет селищної ради за І півріччя 2022 року недоотримав майже 2190,0тис.грн.</w:t>
      </w:r>
    </w:p>
    <w:p w:rsidR="00841ADF" w:rsidRPr="00841ADF" w:rsidRDefault="00841ADF" w:rsidP="00841ADF">
      <w:pPr>
        <w:ind w:firstLine="567"/>
        <w:jc w:val="both"/>
        <w:rPr>
          <w:sz w:val="26"/>
          <w:szCs w:val="26"/>
        </w:rPr>
      </w:pPr>
      <w:r w:rsidRPr="00841ADF">
        <w:rPr>
          <w:sz w:val="26"/>
          <w:szCs w:val="26"/>
        </w:rPr>
        <w:t>Найбільшими платниками  ПДФО залишаються:</w:t>
      </w:r>
    </w:p>
    <w:p w:rsidR="00841ADF" w:rsidRPr="00841ADF" w:rsidRDefault="00841ADF" w:rsidP="00841ADF">
      <w:pPr>
        <w:ind w:firstLine="567"/>
        <w:jc w:val="both"/>
        <w:rPr>
          <w:sz w:val="26"/>
          <w:szCs w:val="26"/>
        </w:rPr>
      </w:pPr>
      <w:r w:rsidRPr="00841ADF">
        <w:rPr>
          <w:sz w:val="26"/>
          <w:szCs w:val="26"/>
        </w:rPr>
        <w:t>- ПРАТ "ІНГЗК"- 4967,2 тис.грн;</w:t>
      </w:r>
    </w:p>
    <w:p w:rsidR="00841ADF" w:rsidRPr="00841ADF" w:rsidRDefault="00841ADF" w:rsidP="00841ADF">
      <w:pPr>
        <w:ind w:firstLine="567"/>
        <w:jc w:val="both"/>
        <w:rPr>
          <w:sz w:val="26"/>
          <w:szCs w:val="26"/>
        </w:rPr>
      </w:pPr>
      <w:r w:rsidRPr="00841ADF">
        <w:rPr>
          <w:sz w:val="26"/>
          <w:szCs w:val="26"/>
        </w:rPr>
        <w:t>- Відділ освіти Широківської селищної ради – 2367,1 тис.грн;</w:t>
      </w:r>
    </w:p>
    <w:p w:rsidR="00841ADF" w:rsidRPr="00841ADF" w:rsidRDefault="00841ADF" w:rsidP="00841ADF">
      <w:pPr>
        <w:ind w:firstLine="567"/>
        <w:jc w:val="both"/>
        <w:rPr>
          <w:sz w:val="26"/>
          <w:szCs w:val="26"/>
        </w:rPr>
      </w:pPr>
      <w:r w:rsidRPr="00841ADF">
        <w:rPr>
          <w:sz w:val="26"/>
          <w:szCs w:val="26"/>
        </w:rPr>
        <w:t>- ПП "Сармат"-751,3 тис.грн;</w:t>
      </w:r>
    </w:p>
    <w:p w:rsidR="00841ADF" w:rsidRPr="00841ADF" w:rsidRDefault="00841ADF" w:rsidP="00841ADF">
      <w:pPr>
        <w:ind w:firstLine="567"/>
        <w:jc w:val="both"/>
        <w:rPr>
          <w:sz w:val="26"/>
          <w:szCs w:val="26"/>
        </w:rPr>
      </w:pPr>
      <w:r w:rsidRPr="00841ADF">
        <w:rPr>
          <w:sz w:val="26"/>
          <w:szCs w:val="26"/>
        </w:rPr>
        <w:t>- ПАТ "Дніпропетровськгаз"- 1046,5 тис.грн;</w:t>
      </w:r>
    </w:p>
    <w:p w:rsidR="00841ADF" w:rsidRPr="00841ADF" w:rsidRDefault="00841ADF" w:rsidP="00841ADF">
      <w:pPr>
        <w:ind w:firstLine="567"/>
        <w:jc w:val="both"/>
        <w:rPr>
          <w:sz w:val="26"/>
          <w:szCs w:val="26"/>
        </w:rPr>
      </w:pPr>
      <w:r w:rsidRPr="00841ADF">
        <w:rPr>
          <w:sz w:val="26"/>
          <w:szCs w:val="26"/>
        </w:rPr>
        <w:t>- ПАТ "ДТЕК Дніпрообленерго"-743,4 тис.грн.</w:t>
      </w:r>
    </w:p>
    <w:p w:rsidR="00841ADF" w:rsidRPr="00841ADF" w:rsidRDefault="00841ADF" w:rsidP="00841ADF">
      <w:pPr>
        <w:ind w:firstLine="567"/>
        <w:jc w:val="both"/>
        <w:rPr>
          <w:sz w:val="26"/>
          <w:szCs w:val="26"/>
        </w:rPr>
      </w:pPr>
      <w:r w:rsidRPr="00841ADF">
        <w:rPr>
          <w:sz w:val="26"/>
          <w:szCs w:val="26"/>
        </w:rPr>
        <w:t>- КП «Широківська лікарня» Широківської селищної ради - 1024,5 тис.грн;</w:t>
      </w:r>
    </w:p>
    <w:p w:rsidR="00841ADF" w:rsidRPr="00841ADF" w:rsidRDefault="00841ADF" w:rsidP="00841ADF">
      <w:pPr>
        <w:ind w:firstLine="567"/>
        <w:jc w:val="both"/>
        <w:rPr>
          <w:sz w:val="26"/>
          <w:szCs w:val="26"/>
        </w:rPr>
      </w:pPr>
      <w:r w:rsidRPr="00841ADF">
        <w:rPr>
          <w:sz w:val="26"/>
          <w:szCs w:val="26"/>
        </w:rPr>
        <w:t>- КНП «Широківський центр первинної медичної допомоги» Широківської селищної ради - 827,3 тис.грн;</w:t>
      </w:r>
    </w:p>
    <w:p w:rsidR="00841ADF" w:rsidRPr="00841ADF" w:rsidRDefault="00841ADF" w:rsidP="00841ADF">
      <w:pPr>
        <w:pStyle w:val="a9"/>
        <w:numPr>
          <w:ilvl w:val="0"/>
          <w:numId w:val="3"/>
        </w:numPr>
        <w:spacing w:after="0" w:line="240" w:lineRule="auto"/>
        <w:ind w:left="0" w:firstLine="567"/>
        <w:jc w:val="both"/>
        <w:rPr>
          <w:rFonts w:ascii="Times New Roman" w:hAnsi="Times New Roman"/>
          <w:sz w:val="26"/>
          <w:szCs w:val="26"/>
        </w:rPr>
      </w:pPr>
      <w:r w:rsidRPr="00841ADF">
        <w:rPr>
          <w:rFonts w:ascii="Times New Roman" w:hAnsi="Times New Roman"/>
          <w:sz w:val="26"/>
          <w:szCs w:val="26"/>
        </w:rPr>
        <w:t xml:space="preserve"> ТОВ АВТОМАГІСТРАЛЬ-СХІД – 457,1 тис.грн.</w:t>
      </w:r>
    </w:p>
    <w:p w:rsidR="00841ADF" w:rsidRPr="00841ADF" w:rsidRDefault="00841ADF" w:rsidP="00841ADF">
      <w:pPr>
        <w:ind w:firstLine="709"/>
        <w:jc w:val="both"/>
        <w:rPr>
          <w:sz w:val="26"/>
          <w:szCs w:val="26"/>
        </w:rPr>
      </w:pPr>
      <w:r w:rsidRPr="00841ADF">
        <w:rPr>
          <w:sz w:val="26"/>
          <w:szCs w:val="26"/>
        </w:rPr>
        <w:t xml:space="preserve">2) єдиний податок отримано 4242,2тис.грн, або на 117,4 відсотків до плану, та складає 14,7 відсотків від загального обсягу надходжень загального фонду. </w:t>
      </w:r>
    </w:p>
    <w:p w:rsidR="00841ADF" w:rsidRPr="00841ADF" w:rsidRDefault="00841ADF" w:rsidP="00841ADF">
      <w:pPr>
        <w:ind w:firstLine="709"/>
        <w:jc w:val="both"/>
        <w:rPr>
          <w:sz w:val="26"/>
          <w:szCs w:val="26"/>
        </w:rPr>
      </w:pPr>
      <w:r w:rsidRPr="00841ADF">
        <w:rPr>
          <w:sz w:val="26"/>
          <w:szCs w:val="26"/>
        </w:rPr>
        <w:t xml:space="preserve">На рівень надходжень єдиного податку вплинуло запровадження воєнного стану та внесенням змін до деяких законодавчих актів України, чим селищний бюджет недоотримав коштів в сумі 236,0тис.грн; </w:t>
      </w:r>
    </w:p>
    <w:p w:rsidR="00841ADF" w:rsidRPr="00841ADF" w:rsidRDefault="00841ADF" w:rsidP="00841ADF">
      <w:pPr>
        <w:ind w:firstLine="709"/>
        <w:jc w:val="both"/>
        <w:rPr>
          <w:sz w:val="26"/>
          <w:szCs w:val="26"/>
        </w:rPr>
      </w:pPr>
      <w:r w:rsidRPr="00841ADF">
        <w:rPr>
          <w:sz w:val="26"/>
          <w:szCs w:val="26"/>
        </w:rPr>
        <w:t>4) плата за землю (земельний податок та орендна плата з юридичних та фізичних осіб) надійшла в сумі 2113,2 тис. грн, або на 88,2 відсотків до плану та складає 7,3 відсотків від надходжень загального фонду.</w:t>
      </w:r>
    </w:p>
    <w:p w:rsidR="00841ADF" w:rsidRPr="00841ADF" w:rsidRDefault="00841ADF" w:rsidP="00841ADF">
      <w:pPr>
        <w:ind w:firstLine="709"/>
        <w:jc w:val="both"/>
        <w:rPr>
          <w:sz w:val="26"/>
          <w:szCs w:val="26"/>
        </w:rPr>
      </w:pPr>
      <w:r w:rsidRPr="00841ADF">
        <w:rPr>
          <w:sz w:val="26"/>
          <w:szCs w:val="26"/>
        </w:rPr>
        <w:t xml:space="preserve">По надходженням земельного податку з юридичних осіб, в порівняні з минулим роком, обсяги зменшились на 173,4 тис. грн внаслідок зменшення надходжень від фізичних осіб; </w:t>
      </w:r>
    </w:p>
    <w:p w:rsidR="00841ADF" w:rsidRPr="00841ADF" w:rsidRDefault="00841ADF" w:rsidP="00841ADF">
      <w:pPr>
        <w:ind w:firstLine="709"/>
        <w:jc w:val="both"/>
        <w:rPr>
          <w:sz w:val="26"/>
          <w:szCs w:val="26"/>
        </w:rPr>
      </w:pPr>
      <w:r w:rsidRPr="00841ADF">
        <w:rPr>
          <w:sz w:val="26"/>
          <w:szCs w:val="26"/>
        </w:rPr>
        <w:t xml:space="preserve">5) акцизного податку отримано 574,7 тис. грн, або на 64,7 відсотків до плану, та складає 2,0 відсотка від загального обсягу надходжень загального фонду. В порівнянні з минулим роком акцизний податок з реалізації пального зменшився на 453,2тис.грн внаслідок запровадження воєнного стану та припинення зарахування до місцевих бюджетів;     </w:t>
      </w:r>
    </w:p>
    <w:p w:rsidR="00841ADF" w:rsidRPr="00841ADF" w:rsidRDefault="00841ADF" w:rsidP="00841ADF">
      <w:pPr>
        <w:ind w:firstLine="709"/>
        <w:jc w:val="both"/>
        <w:rPr>
          <w:sz w:val="26"/>
          <w:szCs w:val="26"/>
        </w:rPr>
      </w:pPr>
      <w:r w:rsidRPr="00841ADF">
        <w:rPr>
          <w:sz w:val="26"/>
          <w:szCs w:val="26"/>
        </w:rPr>
        <w:t xml:space="preserve">5) неподаткових надходжень (по адміністративним штрафам, зборам, іншим платежам) отримано 571,8 тис. грн, або 118,7 відсотків до плану та складає 2,0 відсотка від загального обсягу надходжень; </w:t>
      </w:r>
    </w:p>
    <w:p w:rsidR="00841ADF" w:rsidRPr="00841ADF" w:rsidRDefault="00841ADF" w:rsidP="00841ADF">
      <w:pPr>
        <w:ind w:firstLine="709"/>
        <w:jc w:val="both"/>
        <w:rPr>
          <w:sz w:val="26"/>
          <w:szCs w:val="26"/>
        </w:rPr>
      </w:pPr>
      <w:r w:rsidRPr="00841ADF">
        <w:rPr>
          <w:sz w:val="26"/>
          <w:szCs w:val="26"/>
        </w:rPr>
        <w:t>6) податку на нерухоме майно, відмінне від земельної ділянки, надійшло в сумі 246,4 тис. грн, або на 61,0 відсоток до плану та складає 0,8 відсотків від загального обсягу надходжень загального фонду.</w:t>
      </w:r>
    </w:p>
    <w:p w:rsidR="00841ADF" w:rsidRPr="00841ADF" w:rsidRDefault="00841ADF" w:rsidP="00841ADF">
      <w:pPr>
        <w:ind w:firstLine="709"/>
        <w:jc w:val="both"/>
        <w:rPr>
          <w:sz w:val="26"/>
          <w:szCs w:val="26"/>
        </w:rPr>
      </w:pPr>
    </w:p>
    <w:p w:rsidR="00841ADF" w:rsidRPr="00841ADF" w:rsidRDefault="00841ADF" w:rsidP="00841ADF">
      <w:pPr>
        <w:ind w:firstLine="709"/>
        <w:jc w:val="both"/>
        <w:rPr>
          <w:sz w:val="26"/>
          <w:szCs w:val="26"/>
        </w:rPr>
      </w:pPr>
      <w:r w:rsidRPr="00841ADF">
        <w:rPr>
          <w:sz w:val="26"/>
          <w:szCs w:val="26"/>
        </w:rPr>
        <w:t xml:space="preserve">В цілому, порівняно з І півріччям 2021 року надходження загального фонду селищного бюджету збільшилися на 1200,9тис.грн, або на 4,3 відсотка, зокрема:  </w:t>
      </w:r>
    </w:p>
    <w:p w:rsidR="00841ADF" w:rsidRPr="00841ADF" w:rsidRDefault="00841ADF" w:rsidP="00841ADF">
      <w:pPr>
        <w:ind w:firstLine="709"/>
        <w:jc w:val="both"/>
        <w:rPr>
          <w:sz w:val="26"/>
          <w:szCs w:val="26"/>
        </w:rPr>
      </w:pPr>
      <w:r w:rsidRPr="00841ADF">
        <w:rPr>
          <w:sz w:val="26"/>
          <w:szCs w:val="26"/>
        </w:rPr>
        <w:lastRenderedPageBreak/>
        <w:t>- податку та збору на доходи фізичних осіб надійшло більше на 713,0тис.грн, або на 3,5 відсотків внаслідок підвищення мінімальної заробітної плати.</w:t>
      </w:r>
    </w:p>
    <w:p w:rsidR="00841ADF" w:rsidRPr="00841ADF" w:rsidRDefault="00841ADF" w:rsidP="00841ADF">
      <w:pPr>
        <w:ind w:firstLine="709"/>
        <w:jc w:val="both"/>
        <w:rPr>
          <w:sz w:val="26"/>
          <w:szCs w:val="26"/>
        </w:rPr>
      </w:pPr>
      <w:r w:rsidRPr="00841ADF">
        <w:rPr>
          <w:sz w:val="26"/>
          <w:szCs w:val="26"/>
        </w:rPr>
        <w:t>Внаслідок запровадження воєнного стану та внесенням змін до деяких законодавчих актів України, бюджетом селищної ради недоотримано ряд надходжень:</w:t>
      </w:r>
    </w:p>
    <w:p w:rsidR="00841ADF" w:rsidRPr="00841ADF" w:rsidRDefault="00841ADF" w:rsidP="00841ADF">
      <w:pPr>
        <w:ind w:firstLine="709"/>
        <w:jc w:val="both"/>
        <w:rPr>
          <w:sz w:val="26"/>
          <w:szCs w:val="26"/>
        </w:rPr>
      </w:pPr>
      <w:r w:rsidRPr="00841ADF">
        <w:rPr>
          <w:sz w:val="26"/>
          <w:szCs w:val="26"/>
        </w:rPr>
        <w:t xml:space="preserve">- </w:t>
      </w:r>
      <w:bookmarkStart w:id="0" w:name="_Hlk100743978"/>
      <w:r w:rsidRPr="00841ADF">
        <w:rPr>
          <w:sz w:val="26"/>
          <w:szCs w:val="26"/>
        </w:rPr>
        <w:t>податку на нерухоме майно, відмінне від земельної ділянки, надійшло менше на 130,7 тис.грн, або на 34,7 відсотка менше І півріччя 2021 року</w:t>
      </w:r>
      <w:bookmarkEnd w:id="0"/>
      <w:r w:rsidRPr="00841ADF">
        <w:rPr>
          <w:sz w:val="26"/>
          <w:szCs w:val="26"/>
        </w:rPr>
        <w:t>;</w:t>
      </w:r>
    </w:p>
    <w:p w:rsidR="00841ADF" w:rsidRPr="00841ADF" w:rsidRDefault="00841ADF" w:rsidP="00841ADF">
      <w:pPr>
        <w:ind w:firstLine="709"/>
        <w:jc w:val="both"/>
        <w:rPr>
          <w:sz w:val="26"/>
          <w:szCs w:val="26"/>
        </w:rPr>
      </w:pPr>
      <w:r w:rsidRPr="00841ADF">
        <w:rPr>
          <w:sz w:val="26"/>
          <w:szCs w:val="26"/>
        </w:rPr>
        <w:t xml:space="preserve">- </w:t>
      </w:r>
      <w:bookmarkStart w:id="1" w:name="_Hlk100744015"/>
      <w:r w:rsidRPr="00841ADF">
        <w:rPr>
          <w:sz w:val="26"/>
          <w:szCs w:val="26"/>
        </w:rPr>
        <w:t>державного мито надійшло на 1,7 тис. грн менше, або 96,8 відсотків до плану</w:t>
      </w:r>
      <w:bookmarkEnd w:id="1"/>
      <w:r w:rsidRPr="00841ADF">
        <w:rPr>
          <w:sz w:val="26"/>
          <w:szCs w:val="26"/>
        </w:rPr>
        <w:t xml:space="preserve">. </w:t>
      </w:r>
    </w:p>
    <w:p w:rsidR="00841ADF" w:rsidRPr="00841ADF" w:rsidRDefault="00841ADF" w:rsidP="00841ADF">
      <w:pPr>
        <w:ind w:firstLine="709"/>
        <w:jc w:val="both"/>
        <w:rPr>
          <w:sz w:val="26"/>
          <w:szCs w:val="26"/>
        </w:rPr>
      </w:pPr>
      <w:r w:rsidRPr="00841ADF">
        <w:rPr>
          <w:sz w:val="26"/>
          <w:szCs w:val="26"/>
        </w:rPr>
        <w:t xml:space="preserve"> </w:t>
      </w:r>
    </w:p>
    <w:p w:rsidR="00841ADF" w:rsidRPr="00841ADF" w:rsidRDefault="00841ADF" w:rsidP="00841ADF">
      <w:pPr>
        <w:ind w:firstLine="709"/>
        <w:jc w:val="both"/>
        <w:rPr>
          <w:sz w:val="26"/>
          <w:szCs w:val="26"/>
        </w:rPr>
      </w:pPr>
      <w:r w:rsidRPr="00841ADF">
        <w:rPr>
          <w:sz w:val="26"/>
          <w:szCs w:val="26"/>
        </w:rPr>
        <w:t>Дохідна частина спеціального фонду селищного бюджету за І півріччя 2022року виконана в сумі 615,8тис.грн, в тому числі:</w:t>
      </w:r>
    </w:p>
    <w:p w:rsidR="00841ADF" w:rsidRPr="00841ADF" w:rsidRDefault="00841ADF" w:rsidP="00841ADF">
      <w:pPr>
        <w:tabs>
          <w:tab w:val="right" w:pos="9921"/>
        </w:tabs>
        <w:ind w:firstLine="709"/>
        <w:jc w:val="both"/>
        <w:rPr>
          <w:sz w:val="26"/>
          <w:szCs w:val="26"/>
        </w:rPr>
      </w:pPr>
      <w:r w:rsidRPr="00841ADF">
        <w:rPr>
          <w:sz w:val="26"/>
          <w:szCs w:val="26"/>
        </w:rPr>
        <w:t>- Власнi надходження бюджетних установ становлять – 608,9тис.грн;</w:t>
      </w:r>
      <w:r w:rsidRPr="00841ADF">
        <w:rPr>
          <w:sz w:val="26"/>
          <w:szCs w:val="26"/>
        </w:rPr>
        <w:tab/>
      </w:r>
    </w:p>
    <w:p w:rsidR="00841ADF" w:rsidRPr="00841ADF" w:rsidRDefault="00841ADF" w:rsidP="00841ADF">
      <w:pPr>
        <w:ind w:firstLine="709"/>
        <w:jc w:val="both"/>
        <w:rPr>
          <w:sz w:val="26"/>
          <w:szCs w:val="26"/>
        </w:rPr>
      </w:pPr>
      <w:r w:rsidRPr="00841ADF">
        <w:rPr>
          <w:sz w:val="26"/>
          <w:szCs w:val="26"/>
        </w:rPr>
        <w:t>- Екологічний податок становить – 6,9тис.грн.</w:t>
      </w:r>
    </w:p>
    <w:p w:rsidR="00841ADF" w:rsidRPr="00841ADF" w:rsidRDefault="00841ADF" w:rsidP="00841ADF">
      <w:pPr>
        <w:ind w:firstLine="709"/>
        <w:jc w:val="both"/>
        <w:rPr>
          <w:sz w:val="26"/>
          <w:szCs w:val="26"/>
        </w:rPr>
      </w:pPr>
      <w:r w:rsidRPr="00841ADF">
        <w:rPr>
          <w:sz w:val="26"/>
          <w:szCs w:val="26"/>
        </w:rPr>
        <w:t xml:space="preserve">До загального фонду місцевого бюджету селищної ради за І півріччя 2022року надійшли наступні міжбюджетні трансферти: </w:t>
      </w:r>
    </w:p>
    <w:p w:rsidR="00841ADF" w:rsidRPr="00841ADF" w:rsidRDefault="00841ADF" w:rsidP="00841ADF">
      <w:pPr>
        <w:ind w:firstLine="709"/>
        <w:jc w:val="both"/>
        <w:rPr>
          <w:sz w:val="26"/>
          <w:szCs w:val="26"/>
        </w:rPr>
      </w:pPr>
      <w:r w:rsidRPr="00841ADF">
        <w:rPr>
          <w:sz w:val="26"/>
          <w:szCs w:val="26"/>
        </w:rPr>
        <w:t xml:space="preserve">освітня субвенція з державного бюджету – 19424,8тис.грн на оплату праці педагогічних працівників загальноосвітніх шкіл громади; </w:t>
      </w:r>
    </w:p>
    <w:p w:rsidR="00841ADF" w:rsidRPr="00841ADF" w:rsidRDefault="00841ADF" w:rsidP="00841ADF">
      <w:pPr>
        <w:ind w:firstLine="709"/>
        <w:jc w:val="both"/>
        <w:rPr>
          <w:sz w:val="26"/>
          <w:szCs w:val="26"/>
        </w:rPr>
      </w:pPr>
      <w:r w:rsidRPr="00841ADF">
        <w:rPr>
          <w:sz w:val="26"/>
          <w:szCs w:val="26"/>
        </w:rPr>
        <w:t xml:space="preserve">інша субвенція з обласного бюджету на пільгове медичне обслуговування осіб, які постраждали внаслідок Чорнобильської катастрофи – при річній сумі 7,355тис.грн, використано -1,0347тис.грн виконавчим комітетом селищної ради на пільгове безоплатне придбання ліків за рецептами лікарів; </w:t>
      </w:r>
    </w:p>
    <w:p w:rsidR="00841ADF" w:rsidRPr="00841ADF" w:rsidRDefault="00841ADF" w:rsidP="00841ADF">
      <w:pPr>
        <w:ind w:firstLine="709"/>
        <w:jc w:val="both"/>
        <w:rPr>
          <w:sz w:val="26"/>
          <w:szCs w:val="26"/>
        </w:rPr>
      </w:pPr>
      <w:r w:rsidRPr="00841ADF">
        <w:rPr>
          <w:sz w:val="26"/>
          <w:szCs w:val="26"/>
        </w:rPr>
        <w:t xml:space="preserve">інші субвенції з місцевих бюджетів на спільне утримання будинку дитячої творчості, школи мистецтв, закладів охорони здоров’я, трудового архіву та центру надання соціальних послуг в сумі 11311,046тис.грн ( </w:t>
      </w:r>
      <w:r w:rsidRPr="00841ADF">
        <w:rPr>
          <w:i/>
          <w:sz w:val="26"/>
          <w:szCs w:val="26"/>
        </w:rPr>
        <w:t>в т.ч. Карпівська ТГ – 5392,710тис.грн;  Гречаноподівська ТГ – 4433,880тис.грн; Новолатівська ТГ – 1484,456тис.грн</w:t>
      </w:r>
      <w:r w:rsidRPr="00841ADF">
        <w:rPr>
          <w:sz w:val="26"/>
          <w:szCs w:val="26"/>
        </w:rPr>
        <w:t>).</w:t>
      </w:r>
    </w:p>
    <w:p w:rsidR="00841ADF" w:rsidRPr="00841ADF" w:rsidRDefault="00841ADF" w:rsidP="00841ADF">
      <w:pPr>
        <w:ind w:firstLine="709"/>
        <w:jc w:val="both"/>
        <w:rPr>
          <w:sz w:val="26"/>
          <w:szCs w:val="26"/>
        </w:rPr>
      </w:pPr>
    </w:p>
    <w:p w:rsidR="00841ADF" w:rsidRPr="00841ADF" w:rsidRDefault="00841ADF" w:rsidP="00841ADF">
      <w:pPr>
        <w:ind w:firstLine="709"/>
        <w:jc w:val="both"/>
        <w:rPr>
          <w:sz w:val="26"/>
          <w:szCs w:val="26"/>
        </w:rPr>
      </w:pPr>
      <w:r w:rsidRPr="00841ADF">
        <w:rPr>
          <w:b/>
          <w:sz w:val="26"/>
          <w:szCs w:val="26"/>
        </w:rPr>
        <w:t>Видатки загального фонду</w:t>
      </w:r>
      <w:r w:rsidRPr="00841ADF">
        <w:rPr>
          <w:sz w:val="26"/>
          <w:szCs w:val="26"/>
        </w:rPr>
        <w:t xml:space="preserve"> місцевого бюджету ОТГ</w:t>
      </w:r>
      <w:r w:rsidRPr="00841ADF">
        <w:rPr>
          <w:b/>
          <w:sz w:val="26"/>
          <w:szCs w:val="26"/>
        </w:rPr>
        <w:t xml:space="preserve"> </w:t>
      </w:r>
      <w:r w:rsidRPr="00841ADF">
        <w:rPr>
          <w:sz w:val="26"/>
          <w:szCs w:val="26"/>
        </w:rPr>
        <w:t xml:space="preserve">за І півріччя 2022року склали 63856,6тис.грн, або 88,3 відсотків до планових показників.  </w:t>
      </w:r>
    </w:p>
    <w:p w:rsidR="00841ADF" w:rsidRPr="00841ADF" w:rsidRDefault="00841ADF" w:rsidP="00841ADF">
      <w:pPr>
        <w:ind w:firstLine="709"/>
        <w:jc w:val="both"/>
        <w:rPr>
          <w:sz w:val="26"/>
          <w:szCs w:val="26"/>
        </w:rPr>
      </w:pPr>
      <w:r w:rsidRPr="00841ADF">
        <w:rPr>
          <w:sz w:val="26"/>
          <w:szCs w:val="26"/>
        </w:rPr>
        <w:t>В розрізі соціально-захищених видатків використання коштів загального фонду становить: на оплату праці працівникам  – 46967,1тис.грн; на оплату за спожиті енергоносії – 5923,2тис.грн; видатки на оплату продуктів харчування склали – 413,4тис.грн, виплати соціальних допомог – 162,7 тис.грн.</w:t>
      </w:r>
    </w:p>
    <w:p w:rsidR="00841ADF" w:rsidRPr="00841ADF" w:rsidRDefault="00841ADF" w:rsidP="00841ADF">
      <w:pPr>
        <w:ind w:firstLine="709"/>
        <w:jc w:val="both"/>
        <w:rPr>
          <w:sz w:val="26"/>
          <w:szCs w:val="26"/>
        </w:rPr>
      </w:pPr>
      <w:r w:rsidRPr="00841ADF">
        <w:rPr>
          <w:sz w:val="26"/>
          <w:szCs w:val="26"/>
        </w:rPr>
        <w:t xml:space="preserve">Видатки спеціального фонду за звітний період виконані в обсязі 562,4тис.грн, і видатки бюджету розвитку відсутні, видатки за рахунок власних надходжень бюджетних установ – 562,4тис.грн (з них плата за послуги бюджетних установ – 142,7тис.грн, інші джерела власних надходжень – 419,7тис.грн (благодійні внески, надходження за цільовими заходами).   </w:t>
      </w:r>
    </w:p>
    <w:p w:rsidR="00841ADF" w:rsidRPr="00841ADF" w:rsidRDefault="00841ADF" w:rsidP="00841ADF">
      <w:pPr>
        <w:ind w:firstLine="709"/>
        <w:jc w:val="both"/>
        <w:rPr>
          <w:sz w:val="26"/>
          <w:szCs w:val="26"/>
        </w:rPr>
      </w:pPr>
      <w:r w:rsidRPr="00841ADF">
        <w:rPr>
          <w:sz w:val="26"/>
          <w:szCs w:val="26"/>
        </w:rPr>
        <w:t xml:space="preserve">По спеціальному фонду (за рахунок бюджету розвитку) капітальні видатки не здійснювалися. </w:t>
      </w:r>
    </w:p>
    <w:p w:rsidR="00841ADF" w:rsidRPr="00841ADF" w:rsidRDefault="00841ADF" w:rsidP="00841ADF">
      <w:pPr>
        <w:ind w:firstLine="709"/>
        <w:jc w:val="both"/>
        <w:rPr>
          <w:color w:val="FF0000"/>
          <w:sz w:val="26"/>
          <w:szCs w:val="26"/>
        </w:rPr>
      </w:pPr>
      <w:r w:rsidRPr="00841ADF">
        <w:rPr>
          <w:sz w:val="26"/>
          <w:szCs w:val="26"/>
        </w:rPr>
        <w:t>На фінансування заходів та закладів освіти по загальному фонду спрямовано 17560,1ти</w:t>
      </w:r>
      <w:bookmarkStart w:id="2" w:name="_GoBack"/>
      <w:bookmarkEnd w:id="2"/>
      <w:r w:rsidRPr="00841ADF">
        <w:rPr>
          <w:sz w:val="26"/>
          <w:szCs w:val="26"/>
        </w:rPr>
        <w:t xml:space="preserve">с.грн, зокрема на утримання дошкільних закладів освіти витрачено – 8267,7тис.грн, загальноосвітніх шкіл – 24962,0тис.грн </w:t>
      </w:r>
      <w:r w:rsidRPr="00841ADF">
        <w:rPr>
          <w:i/>
          <w:sz w:val="26"/>
          <w:szCs w:val="26"/>
        </w:rPr>
        <w:t>(в</w:t>
      </w:r>
      <w:r w:rsidRPr="00841ADF">
        <w:rPr>
          <w:sz w:val="26"/>
          <w:szCs w:val="26"/>
        </w:rPr>
        <w:t xml:space="preserve"> </w:t>
      </w:r>
      <w:r w:rsidRPr="00841ADF">
        <w:rPr>
          <w:i/>
          <w:sz w:val="26"/>
          <w:szCs w:val="26"/>
        </w:rPr>
        <w:t>т.ч. за рахунок місцевого бюджету – 7284,4тис.грн, освітньої субвенції – 17677,6тис.грн</w:t>
      </w:r>
      <w:r w:rsidRPr="00841ADF">
        <w:rPr>
          <w:sz w:val="26"/>
          <w:szCs w:val="26"/>
        </w:rPr>
        <w:t>), будинку дитячої творчості – 1087,4тис.грн (</w:t>
      </w:r>
      <w:r w:rsidRPr="00841ADF">
        <w:rPr>
          <w:i/>
          <w:sz w:val="26"/>
          <w:szCs w:val="26"/>
        </w:rPr>
        <w:t>в тому числі за рахунок субвенцій з сільських рад – 359,2тис.грн</w:t>
      </w:r>
      <w:r w:rsidRPr="00841ADF">
        <w:rPr>
          <w:sz w:val="26"/>
          <w:szCs w:val="26"/>
        </w:rPr>
        <w:t>), школи  естетичного виховання дітей – 1559,3тис.грн (</w:t>
      </w:r>
      <w:r w:rsidRPr="00841ADF">
        <w:rPr>
          <w:i/>
          <w:sz w:val="26"/>
          <w:szCs w:val="26"/>
        </w:rPr>
        <w:t>в тому числі за рахунок субвенції з сільських рад – 348,2тис.грн</w:t>
      </w:r>
      <w:r w:rsidRPr="00841ADF">
        <w:rPr>
          <w:sz w:val="26"/>
          <w:szCs w:val="26"/>
        </w:rPr>
        <w:t>), одноразові виплати дітям сиротам при досягненні 18-річного віку – 5,4 тис.грн. (3 особи), на безкоштовне харчування школярів пільгових категорій та учнів 1-2 класів – 300,6 тис.грн. (318 осіб).</w:t>
      </w:r>
      <w:r w:rsidRPr="00841ADF">
        <w:rPr>
          <w:color w:val="FF0000"/>
          <w:sz w:val="26"/>
          <w:szCs w:val="26"/>
        </w:rPr>
        <w:t xml:space="preserve">    </w:t>
      </w:r>
    </w:p>
    <w:p w:rsidR="00841ADF" w:rsidRPr="00841ADF" w:rsidRDefault="00841ADF" w:rsidP="00841ADF">
      <w:pPr>
        <w:ind w:firstLine="709"/>
        <w:jc w:val="both"/>
        <w:rPr>
          <w:sz w:val="26"/>
          <w:szCs w:val="26"/>
        </w:rPr>
      </w:pPr>
      <w:r w:rsidRPr="00841ADF">
        <w:rPr>
          <w:sz w:val="26"/>
          <w:szCs w:val="26"/>
        </w:rPr>
        <w:t xml:space="preserve">По галузі державне управління використано коштів в сумі – 9035,6тис.грн на забезпечення здійснення повноважень місцевого самоврядування виконавчими органами селищної ради (виконавчим комітетом, відділом фінансів, відділом освіти, </w:t>
      </w:r>
      <w:r w:rsidRPr="00841ADF">
        <w:rPr>
          <w:sz w:val="26"/>
          <w:szCs w:val="26"/>
        </w:rPr>
        <w:lastRenderedPageBreak/>
        <w:t>сектором культури, службою у справах дітей). Також проведено видатки на функціонування комунальної установи «Широківський трудовий архів» у сумі 382,6тис. грн. (з них за рахунок субвенцій з інших сільських рад – 331,3 тис. грн.), чим забезпечено якісне зберігання 12427 справ, опрацювання 216 звернень громадян та видано 315 довідки за запитами.</w:t>
      </w:r>
    </w:p>
    <w:p w:rsidR="00841ADF" w:rsidRPr="00841ADF" w:rsidRDefault="00841ADF" w:rsidP="00841ADF">
      <w:pPr>
        <w:ind w:firstLine="709"/>
        <w:jc w:val="both"/>
        <w:rPr>
          <w:sz w:val="26"/>
          <w:szCs w:val="26"/>
        </w:rPr>
      </w:pPr>
      <w:r w:rsidRPr="00841ADF">
        <w:rPr>
          <w:sz w:val="26"/>
          <w:szCs w:val="26"/>
        </w:rPr>
        <w:t>На заклади культури і мистецтва направлено 4077,0тис.грн, зокрема на утримання бібліотек витрачено – 1406,2тис.грн, будинку культури та клубних закладів – 2019,8тис.грн.</w:t>
      </w:r>
    </w:p>
    <w:p w:rsidR="00841ADF" w:rsidRPr="00841ADF" w:rsidRDefault="00841ADF" w:rsidP="00841ADF">
      <w:pPr>
        <w:ind w:firstLine="709"/>
        <w:jc w:val="both"/>
        <w:rPr>
          <w:sz w:val="26"/>
          <w:szCs w:val="26"/>
        </w:rPr>
      </w:pPr>
      <w:r w:rsidRPr="00841ADF">
        <w:rPr>
          <w:sz w:val="26"/>
          <w:szCs w:val="26"/>
        </w:rPr>
        <w:t>По галузі фізкультура та спорт на утримання дитячо-юнацької спортивної школи витрачено – 1173,4тис.грн, на утримання та стабільну роботу стадіону «Колос» та проведення заходів – 339,7тис.грн.</w:t>
      </w:r>
    </w:p>
    <w:p w:rsidR="00841ADF" w:rsidRPr="00841ADF" w:rsidRDefault="00841ADF" w:rsidP="00841ADF">
      <w:pPr>
        <w:ind w:firstLine="709"/>
        <w:jc w:val="both"/>
        <w:rPr>
          <w:sz w:val="26"/>
          <w:szCs w:val="26"/>
        </w:rPr>
      </w:pPr>
      <w:r w:rsidRPr="00841ADF">
        <w:rPr>
          <w:sz w:val="26"/>
          <w:szCs w:val="26"/>
        </w:rPr>
        <w:t xml:space="preserve">По галузі соціальний захист та соціальне забезпечення використання коштів за І півріччя 2022 року становить </w:t>
      </w:r>
      <w:r w:rsidRPr="00841ADF">
        <w:rPr>
          <w:b/>
          <w:sz w:val="26"/>
          <w:szCs w:val="26"/>
        </w:rPr>
        <w:t>2682,8 тис. грн</w:t>
      </w:r>
      <w:r w:rsidRPr="00841ADF">
        <w:rPr>
          <w:sz w:val="26"/>
          <w:szCs w:val="26"/>
        </w:rPr>
        <w:t xml:space="preserve">., з них на надання матеріальної допомоги громадянам (28 осіб) – </w:t>
      </w:r>
      <w:r w:rsidRPr="00841ADF">
        <w:rPr>
          <w:b/>
          <w:i/>
          <w:sz w:val="26"/>
          <w:szCs w:val="26"/>
        </w:rPr>
        <w:t>96,0</w:t>
      </w:r>
      <w:r w:rsidRPr="00841ADF">
        <w:rPr>
          <w:sz w:val="26"/>
          <w:szCs w:val="26"/>
        </w:rPr>
        <w:t xml:space="preserve"> тис. грн., з них на поховання  (</w:t>
      </w:r>
      <w:r w:rsidRPr="00841ADF">
        <w:rPr>
          <w:i/>
          <w:sz w:val="26"/>
          <w:szCs w:val="26"/>
        </w:rPr>
        <w:t>11осіб</w:t>
      </w:r>
      <w:r w:rsidRPr="00841ADF">
        <w:rPr>
          <w:sz w:val="26"/>
          <w:szCs w:val="26"/>
        </w:rPr>
        <w:t>) – 22,0 тис. грн., на лікування (15 осіб) – 69,0 тис. грн., постраждалим від нещасних випадків (від пожеж) ( 1 особа) – 3,0 тис. грн.; громадянам, які опинилися в складних життєвих обставинах (1 особа) – 2,0 тис. грн.; компенсація фізичним особам, які надають соціальні послуги по догляду(</w:t>
      </w:r>
      <w:r w:rsidRPr="00841ADF">
        <w:rPr>
          <w:i/>
          <w:sz w:val="26"/>
          <w:szCs w:val="26"/>
        </w:rPr>
        <w:t>13осіб</w:t>
      </w:r>
      <w:r w:rsidRPr="00841ADF">
        <w:rPr>
          <w:sz w:val="26"/>
          <w:szCs w:val="26"/>
        </w:rPr>
        <w:t xml:space="preserve">) – </w:t>
      </w:r>
      <w:r w:rsidRPr="00841ADF">
        <w:rPr>
          <w:b/>
          <w:i/>
          <w:sz w:val="26"/>
          <w:szCs w:val="26"/>
        </w:rPr>
        <w:t>28,8</w:t>
      </w:r>
      <w:r w:rsidRPr="00841ADF">
        <w:rPr>
          <w:sz w:val="26"/>
          <w:szCs w:val="26"/>
        </w:rPr>
        <w:t xml:space="preserve"> тис. грн.; пільгове медичне обслуговування осіб, які постраждали внаслідок Чорнобильської катастрофи (за рахунок обласної субвенції) (1 особа) – </w:t>
      </w:r>
      <w:r w:rsidRPr="00841ADF">
        <w:rPr>
          <w:b/>
          <w:sz w:val="26"/>
          <w:szCs w:val="26"/>
        </w:rPr>
        <w:t>1,0</w:t>
      </w:r>
      <w:r w:rsidRPr="00841ADF">
        <w:rPr>
          <w:sz w:val="26"/>
          <w:szCs w:val="26"/>
        </w:rPr>
        <w:t xml:space="preserve"> тис. грн..; на поховання воїнів (3 особи) – </w:t>
      </w:r>
      <w:r w:rsidRPr="00841ADF">
        <w:rPr>
          <w:b/>
          <w:sz w:val="26"/>
          <w:szCs w:val="26"/>
        </w:rPr>
        <w:t>36,9</w:t>
      </w:r>
      <w:r w:rsidRPr="00841ADF">
        <w:rPr>
          <w:sz w:val="26"/>
          <w:szCs w:val="26"/>
        </w:rPr>
        <w:t xml:space="preserve"> тис. грн..; на забезпечення функціонування центру надання соціальних послуг здійснено видатки у сумі </w:t>
      </w:r>
      <w:r w:rsidRPr="00841ADF">
        <w:rPr>
          <w:b/>
          <w:sz w:val="26"/>
          <w:szCs w:val="26"/>
        </w:rPr>
        <w:t>2520,1</w:t>
      </w:r>
      <w:r w:rsidRPr="00841ADF">
        <w:rPr>
          <w:sz w:val="26"/>
          <w:szCs w:val="26"/>
        </w:rPr>
        <w:t xml:space="preserve">тис. грн. </w:t>
      </w:r>
      <w:r w:rsidRPr="00841ADF">
        <w:rPr>
          <w:i/>
          <w:sz w:val="26"/>
          <w:szCs w:val="26"/>
        </w:rPr>
        <w:t xml:space="preserve">(в тому числі за рахунок субвенцій з інших сільських рад - 2011,8 тис. грн.) </w:t>
      </w:r>
      <w:r w:rsidRPr="00841ADF">
        <w:rPr>
          <w:sz w:val="26"/>
          <w:szCs w:val="26"/>
        </w:rPr>
        <w:t>чим забезпечено надання соціальних послуг 62 сім’ї, що опинилися у складних життєвих обставинах, в яких виховується 187 дітей, з яких 26 сімей, 72 дитини перебували під соціальним супроводом; соціальним супроводженням охоплено 7 прийомних сімей, де виховується 12 дітей,  та 4 дитячі будинки сімейного типу, де є 25 дітей; соціальною роботою охоплено 37 сімей, в яких виховується 50 дітей під опікою, піклуванням, з яких 18 сімей, 23 дитини, перебували під соціальним супроводом. Соціальна послуга догляду вдома надавалася 125 громадянам похилого віку.</w:t>
      </w:r>
    </w:p>
    <w:p w:rsidR="00841ADF" w:rsidRPr="00841ADF" w:rsidRDefault="00841ADF" w:rsidP="00841ADF">
      <w:pPr>
        <w:ind w:firstLine="709"/>
        <w:jc w:val="both"/>
        <w:rPr>
          <w:sz w:val="26"/>
          <w:szCs w:val="26"/>
        </w:rPr>
      </w:pPr>
      <w:r w:rsidRPr="00841ADF">
        <w:rPr>
          <w:sz w:val="26"/>
          <w:szCs w:val="26"/>
        </w:rPr>
        <w:t>По закладам охорони здоров’я використання коштів загального фонду місцевого бюджету склало 8009,2тис.грн, з них:</w:t>
      </w:r>
    </w:p>
    <w:p w:rsidR="00841ADF" w:rsidRPr="00841ADF" w:rsidRDefault="00841ADF" w:rsidP="00841ADF">
      <w:pPr>
        <w:ind w:firstLine="709"/>
        <w:jc w:val="both"/>
        <w:rPr>
          <w:sz w:val="26"/>
          <w:szCs w:val="26"/>
        </w:rPr>
      </w:pPr>
      <w:r w:rsidRPr="00841ADF">
        <w:rPr>
          <w:sz w:val="26"/>
          <w:szCs w:val="26"/>
        </w:rPr>
        <w:t>- фінансова підтримки КП «Широківська лікарня» - 3562,5тис.грн (</w:t>
      </w:r>
      <w:r w:rsidRPr="00841ADF">
        <w:rPr>
          <w:i/>
          <w:sz w:val="26"/>
          <w:szCs w:val="26"/>
        </w:rPr>
        <w:t>в тому числі за рахунок субвенції з сільських рад – 1909,5тис.грн</w:t>
      </w:r>
      <w:r w:rsidRPr="00841ADF">
        <w:rPr>
          <w:sz w:val="26"/>
          <w:szCs w:val="26"/>
        </w:rPr>
        <w:t xml:space="preserve">) які направлено на оплату видатків з пільгового зубопротезування –11,1тис.грн, оплату за спожиті енергоносії -1453,1тис.грн, на забезпечення стимулюючих виплат по оплаті праці працівникам –1484,7тис.грн, на придбання медикаментів– 258,4тис. грн, продуктів харчування – 169,4тис.грн, на стабільне функціонування закладу – 185,8тис.грн; </w:t>
      </w:r>
    </w:p>
    <w:p w:rsidR="00841ADF" w:rsidRPr="00841ADF" w:rsidRDefault="00841ADF" w:rsidP="00841ADF">
      <w:pPr>
        <w:ind w:firstLine="709"/>
        <w:jc w:val="both"/>
        <w:rPr>
          <w:color w:val="FF0000"/>
          <w:sz w:val="26"/>
          <w:szCs w:val="26"/>
        </w:rPr>
      </w:pPr>
      <w:r w:rsidRPr="00841ADF">
        <w:rPr>
          <w:sz w:val="26"/>
          <w:szCs w:val="26"/>
        </w:rPr>
        <w:t>- фінансова підтримка КНП «Широківський центр первинної медичної допомоги» - 4446,7тис.грн (</w:t>
      </w:r>
      <w:r w:rsidRPr="00841ADF">
        <w:rPr>
          <w:i/>
          <w:sz w:val="26"/>
          <w:szCs w:val="26"/>
        </w:rPr>
        <w:t>з них за рахунок субвенції з сільських рад –4059,4 тис.грн</w:t>
      </w:r>
      <w:r w:rsidRPr="00841ADF">
        <w:rPr>
          <w:sz w:val="26"/>
          <w:szCs w:val="26"/>
        </w:rPr>
        <w:t>), які направлено на оплату за спожиті енергоносії закладів первинної допомоги –903,5тис.грн, на безкоштовні рецепти пільговим категоріям громадян –174,1тис.грн, на оплату праці працівників закладів первинної допомоги –2782,0тис.грн, на придбання медикаментів– 301,4тис.грн, на поточне утримання закладів –285,7тис.грн.</w:t>
      </w:r>
    </w:p>
    <w:p w:rsidR="00841ADF" w:rsidRPr="00841ADF" w:rsidRDefault="00841ADF" w:rsidP="00841ADF">
      <w:pPr>
        <w:ind w:firstLine="709"/>
        <w:jc w:val="both"/>
        <w:rPr>
          <w:sz w:val="26"/>
          <w:szCs w:val="26"/>
        </w:rPr>
      </w:pPr>
      <w:r w:rsidRPr="00841ADF">
        <w:rPr>
          <w:sz w:val="26"/>
          <w:szCs w:val="26"/>
        </w:rPr>
        <w:t>По галузі житлово-комунального господарства використано коштів загального фонду селищного бюджету на забезпечення здійснення наступних заходів:</w:t>
      </w:r>
    </w:p>
    <w:p w:rsidR="00841ADF" w:rsidRPr="00841ADF" w:rsidRDefault="00841ADF" w:rsidP="00841ADF">
      <w:pPr>
        <w:ind w:firstLine="709"/>
        <w:jc w:val="both"/>
        <w:rPr>
          <w:sz w:val="26"/>
          <w:szCs w:val="26"/>
        </w:rPr>
      </w:pPr>
      <w:r w:rsidRPr="00841ADF">
        <w:rPr>
          <w:sz w:val="26"/>
          <w:szCs w:val="26"/>
        </w:rPr>
        <w:t>робіт з благоустрою – 388,4тис.грн (</w:t>
      </w:r>
      <w:r w:rsidRPr="00841ADF">
        <w:rPr>
          <w:i/>
          <w:sz w:val="26"/>
          <w:szCs w:val="26"/>
        </w:rPr>
        <w:t>збирання та вивіз сміття, ліквідація  стихійних сміттєзвалищ, організація роботи та оплата праці робітників з благоустрою, покіс трави, упорядкування об’єктів благоустрою</w:t>
      </w:r>
      <w:r w:rsidRPr="00841ADF">
        <w:rPr>
          <w:sz w:val="26"/>
          <w:szCs w:val="26"/>
        </w:rPr>
        <w:t xml:space="preserve">); </w:t>
      </w:r>
    </w:p>
    <w:p w:rsidR="00841ADF" w:rsidRPr="00841ADF" w:rsidRDefault="00841ADF" w:rsidP="00841ADF">
      <w:pPr>
        <w:ind w:firstLine="709"/>
        <w:jc w:val="both"/>
        <w:rPr>
          <w:sz w:val="26"/>
          <w:szCs w:val="26"/>
        </w:rPr>
      </w:pPr>
      <w:r w:rsidRPr="00841ADF">
        <w:rPr>
          <w:sz w:val="26"/>
          <w:szCs w:val="26"/>
        </w:rPr>
        <w:t>оплати за використану електроенергію по вуличному освітленню та  обслуговування вуличного освітлення – 73,7тис.грн;</w:t>
      </w:r>
    </w:p>
    <w:p w:rsidR="00841ADF" w:rsidRPr="00841ADF" w:rsidRDefault="00841ADF" w:rsidP="00841ADF">
      <w:pPr>
        <w:ind w:firstLine="709"/>
        <w:jc w:val="both"/>
        <w:rPr>
          <w:sz w:val="26"/>
          <w:szCs w:val="26"/>
        </w:rPr>
      </w:pPr>
      <w:r w:rsidRPr="00841ADF">
        <w:rPr>
          <w:sz w:val="26"/>
          <w:szCs w:val="26"/>
        </w:rPr>
        <w:lastRenderedPageBreak/>
        <w:t xml:space="preserve">відшкодовано різницю між встановленим тарифом на централізоване водовідведення – 578,0тис.грн; </w:t>
      </w:r>
    </w:p>
    <w:p w:rsidR="00841ADF" w:rsidRPr="00841ADF" w:rsidRDefault="00841ADF" w:rsidP="00841ADF">
      <w:pPr>
        <w:ind w:firstLine="709"/>
        <w:jc w:val="both"/>
        <w:rPr>
          <w:sz w:val="26"/>
          <w:szCs w:val="26"/>
        </w:rPr>
      </w:pPr>
      <w:r w:rsidRPr="00841ADF">
        <w:rPr>
          <w:sz w:val="26"/>
          <w:szCs w:val="26"/>
        </w:rPr>
        <w:t>забезпечення діяльності водопровідно-каналізаційного господарства – 318,8 тис.грн.</w:t>
      </w:r>
    </w:p>
    <w:p w:rsidR="00841ADF" w:rsidRPr="00841ADF" w:rsidRDefault="00841ADF" w:rsidP="00841ADF">
      <w:pPr>
        <w:ind w:firstLine="709"/>
        <w:jc w:val="both"/>
        <w:rPr>
          <w:sz w:val="26"/>
          <w:szCs w:val="26"/>
        </w:rPr>
      </w:pPr>
      <w:r w:rsidRPr="00841ADF">
        <w:rPr>
          <w:sz w:val="26"/>
          <w:szCs w:val="26"/>
        </w:rPr>
        <w:t xml:space="preserve">Прострочена заборгованість із виплати заробітної плати працівникам та по розрахунках за спожиті енергоносії бюджетних установ станом на 01.07.2022року відсутня. </w:t>
      </w:r>
    </w:p>
    <w:p w:rsidR="00841ADF" w:rsidRPr="00841ADF" w:rsidRDefault="00841ADF" w:rsidP="00841ADF">
      <w:pPr>
        <w:ind w:firstLine="709"/>
        <w:jc w:val="both"/>
        <w:rPr>
          <w:sz w:val="26"/>
          <w:szCs w:val="26"/>
          <w:highlight w:val="yellow"/>
        </w:rPr>
      </w:pPr>
    </w:p>
    <w:p w:rsidR="00841ADF" w:rsidRPr="00841ADF" w:rsidRDefault="00841ADF" w:rsidP="00841ADF">
      <w:pPr>
        <w:ind w:firstLine="709"/>
        <w:jc w:val="both"/>
        <w:rPr>
          <w:sz w:val="26"/>
          <w:szCs w:val="26"/>
          <w:highlight w:val="yellow"/>
        </w:rPr>
      </w:pPr>
    </w:p>
    <w:p w:rsidR="00841ADF" w:rsidRPr="00841ADF" w:rsidRDefault="00841ADF" w:rsidP="00841ADF">
      <w:pPr>
        <w:rPr>
          <w:sz w:val="26"/>
          <w:szCs w:val="26"/>
        </w:rPr>
      </w:pPr>
      <w:r w:rsidRPr="00841ADF">
        <w:rPr>
          <w:sz w:val="26"/>
          <w:szCs w:val="26"/>
        </w:rPr>
        <w:t>Начальник  відділу фінансів</w:t>
      </w:r>
    </w:p>
    <w:p w:rsidR="00841ADF" w:rsidRDefault="00841ADF" w:rsidP="00841ADF">
      <w:r w:rsidRPr="00841ADF">
        <w:rPr>
          <w:sz w:val="26"/>
          <w:szCs w:val="26"/>
        </w:rPr>
        <w:t>Широківської селищної ради                                         Лариса ЗАХАРЧЕНКО</w:t>
      </w:r>
    </w:p>
    <w:sectPr w:rsidR="00841ADF" w:rsidSect="00CF1AB7">
      <w:pgSz w:w="11906" w:h="16838"/>
      <w:pgMar w:top="993" w:right="85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E0F" w:rsidRDefault="00491E0F" w:rsidP="004269AB">
      <w:r>
        <w:separator/>
      </w:r>
    </w:p>
  </w:endnote>
  <w:endnote w:type="continuationSeparator" w:id="0">
    <w:p w:rsidR="00491E0F" w:rsidRDefault="00491E0F" w:rsidP="00426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E0F" w:rsidRDefault="00491E0F" w:rsidP="004269AB">
      <w:r>
        <w:separator/>
      </w:r>
    </w:p>
  </w:footnote>
  <w:footnote w:type="continuationSeparator" w:id="0">
    <w:p w:rsidR="00491E0F" w:rsidRDefault="00491E0F" w:rsidP="00426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296007"/>
    <w:multiLevelType w:val="hybridMultilevel"/>
    <w:tmpl w:val="66B6E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6C38A9"/>
    <w:multiLevelType w:val="hybridMultilevel"/>
    <w:tmpl w:val="01CAF1E4"/>
    <w:lvl w:ilvl="0" w:tplc="60FC32B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661E0"/>
    <w:rsid w:val="00053137"/>
    <w:rsid w:val="000661E0"/>
    <w:rsid w:val="000C74B0"/>
    <w:rsid w:val="001D47F8"/>
    <w:rsid w:val="0024573C"/>
    <w:rsid w:val="0027234B"/>
    <w:rsid w:val="00284481"/>
    <w:rsid w:val="002B4E1B"/>
    <w:rsid w:val="002F51B3"/>
    <w:rsid w:val="0032493E"/>
    <w:rsid w:val="0039426D"/>
    <w:rsid w:val="004269AB"/>
    <w:rsid w:val="00471235"/>
    <w:rsid w:val="00491E0F"/>
    <w:rsid w:val="004F27E4"/>
    <w:rsid w:val="00570812"/>
    <w:rsid w:val="005736C3"/>
    <w:rsid w:val="00614D7A"/>
    <w:rsid w:val="00666944"/>
    <w:rsid w:val="00781F93"/>
    <w:rsid w:val="007A34FC"/>
    <w:rsid w:val="0083411F"/>
    <w:rsid w:val="00841ADF"/>
    <w:rsid w:val="00945CEC"/>
    <w:rsid w:val="009928B5"/>
    <w:rsid w:val="009F019D"/>
    <w:rsid w:val="00A91675"/>
    <w:rsid w:val="00AA25E8"/>
    <w:rsid w:val="00AA6555"/>
    <w:rsid w:val="00B97B1A"/>
    <w:rsid w:val="00C117E7"/>
    <w:rsid w:val="00C52B57"/>
    <w:rsid w:val="00D14223"/>
    <w:rsid w:val="00D511A7"/>
    <w:rsid w:val="00D7622A"/>
    <w:rsid w:val="00E73C80"/>
    <w:rsid w:val="00F81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1E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0661E0"/>
    <w:pPr>
      <w:suppressAutoHyphens/>
      <w:ind w:left="1428"/>
    </w:pPr>
    <w:rPr>
      <w:sz w:val="28"/>
      <w:szCs w:val="20"/>
      <w:lang w:val="ru-RU" w:eastAsia="ar-SA"/>
    </w:rPr>
  </w:style>
  <w:style w:type="paragraph" w:styleId="a3">
    <w:name w:val="Balloon Text"/>
    <w:basedOn w:val="a"/>
    <w:link w:val="a4"/>
    <w:uiPriority w:val="99"/>
    <w:semiHidden/>
    <w:unhideWhenUsed/>
    <w:rsid w:val="000661E0"/>
    <w:rPr>
      <w:rFonts w:ascii="Tahoma" w:hAnsi="Tahoma" w:cs="Tahoma"/>
      <w:sz w:val="16"/>
      <w:szCs w:val="16"/>
    </w:rPr>
  </w:style>
  <w:style w:type="character" w:customStyle="1" w:styleId="a4">
    <w:name w:val="Текст выноски Знак"/>
    <w:basedOn w:val="a0"/>
    <w:link w:val="a3"/>
    <w:uiPriority w:val="99"/>
    <w:semiHidden/>
    <w:rsid w:val="000661E0"/>
    <w:rPr>
      <w:rFonts w:ascii="Tahoma" w:eastAsia="Times New Roman" w:hAnsi="Tahoma" w:cs="Tahoma"/>
      <w:sz w:val="16"/>
      <w:szCs w:val="16"/>
      <w:lang w:val="uk-UA" w:eastAsia="ru-RU"/>
    </w:rPr>
  </w:style>
  <w:style w:type="paragraph" w:styleId="a5">
    <w:name w:val="header"/>
    <w:basedOn w:val="a"/>
    <w:link w:val="a6"/>
    <w:uiPriority w:val="99"/>
    <w:semiHidden/>
    <w:unhideWhenUsed/>
    <w:rsid w:val="004269AB"/>
    <w:pPr>
      <w:tabs>
        <w:tab w:val="center" w:pos="4677"/>
        <w:tab w:val="right" w:pos="9355"/>
      </w:tabs>
    </w:pPr>
  </w:style>
  <w:style w:type="character" w:customStyle="1" w:styleId="a6">
    <w:name w:val="Верхний колонтитул Знак"/>
    <w:basedOn w:val="a0"/>
    <w:link w:val="a5"/>
    <w:uiPriority w:val="99"/>
    <w:semiHidden/>
    <w:rsid w:val="004269AB"/>
    <w:rPr>
      <w:rFonts w:ascii="Times New Roman" w:eastAsia="Times New Roman" w:hAnsi="Times New Roman" w:cs="Times New Roman"/>
      <w:sz w:val="24"/>
      <w:szCs w:val="24"/>
      <w:lang w:val="uk-UA" w:eastAsia="ru-RU"/>
    </w:rPr>
  </w:style>
  <w:style w:type="paragraph" w:styleId="a7">
    <w:name w:val="footer"/>
    <w:basedOn w:val="a"/>
    <w:link w:val="a8"/>
    <w:uiPriority w:val="99"/>
    <w:semiHidden/>
    <w:unhideWhenUsed/>
    <w:rsid w:val="004269AB"/>
    <w:pPr>
      <w:tabs>
        <w:tab w:val="center" w:pos="4677"/>
        <w:tab w:val="right" w:pos="9355"/>
      </w:tabs>
    </w:pPr>
  </w:style>
  <w:style w:type="character" w:customStyle="1" w:styleId="a8">
    <w:name w:val="Нижний колонтитул Знак"/>
    <w:basedOn w:val="a0"/>
    <w:link w:val="a7"/>
    <w:uiPriority w:val="99"/>
    <w:semiHidden/>
    <w:rsid w:val="004269AB"/>
    <w:rPr>
      <w:rFonts w:ascii="Times New Roman" w:eastAsia="Times New Roman" w:hAnsi="Times New Roman" w:cs="Times New Roman"/>
      <w:sz w:val="24"/>
      <w:szCs w:val="24"/>
      <w:lang w:val="uk-UA" w:eastAsia="ru-RU"/>
    </w:rPr>
  </w:style>
  <w:style w:type="paragraph" w:styleId="a9">
    <w:name w:val="List Paragraph"/>
    <w:basedOn w:val="a"/>
    <w:link w:val="aa"/>
    <w:uiPriority w:val="34"/>
    <w:qFormat/>
    <w:rsid w:val="00841ADF"/>
    <w:pPr>
      <w:spacing w:after="200" w:line="276" w:lineRule="auto"/>
      <w:ind w:left="720"/>
      <w:contextualSpacing/>
    </w:pPr>
    <w:rPr>
      <w:rFonts w:ascii="Calibri" w:eastAsia="Calibri" w:hAnsi="Calibri"/>
      <w:sz w:val="22"/>
      <w:szCs w:val="22"/>
      <w:lang w:eastAsia="en-US"/>
    </w:rPr>
  </w:style>
  <w:style w:type="character" w:customStyle="1" w:styleId="aa">
    <w:name w:val="Абзац списка Знак"/>
    <w:link w:val="a9"/>
    <w:uiPriority w:val="34"/>
    <w:rsid w:val="00841AD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SRada1</dc:creator>
  <cp:lastModifiedBy>21rsedo01</cp:lastModifiedBy>
  <cp:revision>2</cp:revision>
  <dcterms:created xsi:type="dcterms:W3CDTF">2024-07-19T06:43:00Z</dcterms:created>
  <dcterms:modified xsi:type="dcterms:W3CDTF">2024-07-19T06:43:00Z</dcterms:modified>
</cp:coreProperties>
</file>